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CC30F7" w:rsidRDefault="00CC30F7">
      <w:r>
        <w:t>Economic inequality may take toll on growth</w:t>
      </w:r>
    </w:p>
    <w:p w:rsidR="00CC30F7" w:rsidRDefault="00CC30F7">
      <w:hyperlink r:id="rId4" w:history="1">
        <w:r w:rsidRPr="00F71796">
          <w:rPr>
            <w:rStyle w:val="Hyperlink"/>
          </w:rPr>
          <w:t>http://www.nytimes.com/2012/10/17/business/economy/income-inequality-may-take-toll-on-growth.html?pagewanted=1&amp;_r=1&amp;hp</w:t>
        </w:r>
      </w:hyperlink>
    </w:p>
    <w:p w:rsidR="00CC30F7" w:rsidRDefault="00CC30F7"/>
    <w:sectPr w:rsidR="00CC30F7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0F7"/>
    <w:rsid w:val="00115734"/>
    <w:rsid w:val="00B2590B"/>
    <w:rsid w:val="00CC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0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ytimes.com/2012/10/17/business/economy/income-inequality-may-take-toll-on-growth.html?pagewanted=1&amp;_r=1&amp;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Western Oregon University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2012-10-17T00:14:00Z</dcterms:created>
  <dcterms:modified xsi:type="dcterms:W3CDTF">2012-10-17T00:14:00Z</dcterms:modified>
</cp:coreProperties>
</file>